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B5A" w:rsidRPr="00D74F08" w:rsidRDefault="00B52B5A">
      <w:pPr>
        <w:rPr>
          <w:rFonts w:ascii="Times New Roman" w:hAnsi="Times New Roman" w:cs="Times New Roman"/>
          <w:sz w:val="24"/>
          <w:szCs w:val="24"/>
        </w:rPr>
      </w:pPr>
      <w:r w:rsidRPr="00D74F08">
        <w:rPr>
          <w:rFonts w:ascii="Times New Roman" w:hAnsi="Times New Roman" w:cs="Times New Roman"/>
          <w:sz w:val="24"/>
          <w:szCs w:val="24"/>
        </w:rPr>
        <w:t xml:space="preserve">РУССКИЙ ЯЗЫК 11  классы   </w:t>
      </w:r>
      <w:r w:rsidR="00D74F08">
        <w:rPr>
          <w:rFonts w:ascii="Times New Roman" w:hAnsi="Times New Roman" w:cs="Times New Roman"/>
          <w:sz w:val="24"/>
          <w:szCs w:val="24"/>
        </w:rPr>
        <w:t xml:space="preserve">     </w:t>
      </w:r>
      <w:r w:rsidRPr="00D74F08">
        <w:rPr>
          <w:rFonts w:ascii="Times New Roman" w:hAnsi="Times New Roman" w:cs="Times New Roman"/>
          <w:sz w:val="24"/>
          <w:szCs w:val="24"/>
        </w:rPr>
        <w:t xml:space="preserve">    Анализ результато</w:t>
      </w:r>
      <w:r w:rsidR="00145AC7">
        <w:rPr>
          <w:rFonts w:ascii="Times New Roman" w:hAnsi="Times New Roman" w:cs="Times New Roman"/>
          <w:sz w:val="24"/>
          <w:szCs w:val="24"/>
        </w:rPr>
        <w:t>в                             16</w:t>
      </w:r>
      <w:r w:rsidRPr="00D74F08">
        <w:rPr>
          <w:rFonts w:ascii="Times New Roman" w:hAnsi="Times New Roman" w:cs="Times New Roman"/>
          <w:sz w:val="24"/>
          <w:szCs w:val="24"/>
        </w:rPr>
        <w:t>.01</w:t>
      </w:r>
      <w:r w:rsidR="00CA340A">
        <w:rPr>
          <w:rFonts w:ascii="Times New Roman" w:hAnsi="Times New Roman" w:cs="Times New Roman"/>
          <w:sz w:val="24"/>
          <w:szCs w:val="24"/>
        </w:rPr>
        <w:t>.</w:t>
      </w:r>
      <w:r w:rsidR="00B65A0E">
        <w:rPr>
          <w:rFonts w:ascii="Times New Roman" w:hAnsi="Times New Roman" w:cs="Times New Roman"/>
          <w:sz w:val="24"/>
          <w:szCs w:val="24"/>
        </w:rPr>
        <w:t>2019</w:t>
      </w:r>
    </w:p>
    <w:p w:rsidR="00B52B5A" w:rsidRPr="00D74F08" w:rsidRDefault="00B52B5A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74F08">
        <w:rPr>
          <w:rFonts w:ascii="Times New Roman" w:hAnsi="Times New Roman" w:cs="Times New Roman"/>
          <w:sz w:val="24"/>
          <w:szCs w:val="24"/>
        </w:rPr>
        <w:t xml:space="preserve">Краевую диагностическую работу  </w:t>
      </w:r>
      <w:r w:rsidR="00CA340A">
        <w:rPr>
          <w:rFonts w:ascii="Times New Roman" w:hAnsi="Times New Roman" w:cs="Times New Roman"/>
          <w:sz w:val="24"/>
          <w:szCs w:val="24"/>
        </w:rPr>
        <w:t xml:space="preserve">по русскому языку выполняли </w:t>
      </w:r>
      <w:r w:rsidR="00B65A0E">
        <w:rPr>
          <w:rFonts w:ascii="Times New Roman" w:hAnsi="Times New Roman" w:cs="Times New Roman"/>
          <w:sz w:val="24"/>
          <w:szCs w:val="24"/>
        </w:rPr>
        <w:t xml:space="preserve"> 299 обучающихся из331, что составляет  90,3 </w:t>
      </w:r>
      <w:r w:rsidRPr="00D74F08">
        <w:rPr>
          <w:rFonts w:ascii="Times New Roman" w:hAnsi="Times New Roman" w:cs="Times New Roman"/>
          <w:sz w:val="24"/>
          <w:szCs w:val="24"/>
        </w:rPr>
        <w:t xml:space="preserve">% учащихся 11  классов ОУ Новокубанского района. </w:t>
      </w:r>
    </w:p>
    <w:p w:rsidR="00B52B5A" w:rsidRPr="00D74F08" w:rsidRDefault="00D74F0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таблице 1 и на диаграмме </w:t>
      </w:r>
      <w:r w:rsidR="00B52B5A" w:rsidRPr="00D74F08">
        <w:rPr>
          <w:rFonts w:ascii="Times New Roman" w:hAnsi="Times New Roman" w:cs="Times New Roman"/>
          <w:sz w:val="24"/>
          <w:szCs w:val="24"/>
        </w:rPr>
        <w:t xml:space="preserve"> представлены проценты оценок, полученных по итогам работы. </w:t>
      </w:r>
    </w:p>
    <w:p w:rsidR="00550A91" w:rsidRPr="00D74F08" w:rsidRDefault="00B52B5A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74F08">
        <w:rPr>
          <w:rFonts w:ascii="Times New Roman" w:hAnsi="Times New Roman" w:cs="Times New Roman"/>
          <w:sz w:val="24"/>
          <w:szCs w:val="24"/>
        </w:rPr>
        <w:t xml:space="preserve">Таблица 1.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52B5A" w:rsidRPr="00D74F08" w:rsidTr="00B52B5A">
        <w:tc>
          <w:tcPr>
            <w:tcW w:w="2392" w:type="dxa"/>
          </w:tcPr>
          <w:p w:rsidR="00B52B5A" w:rsidRPr="00D74F08" w:rsidRDefault="00B52B5A" w:rsidP="00D74F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52B5A" w:rsidRPr="00D74F08" w:rsidRDefault="00B52B5A" w:rsidP="00D74F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B52B5A" w:rsidRPr="00D74F08" w:rsidRDefault="00B52B5A" w:rsidP="00D74F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B52B5A" w:rsidRPr="00D74F08" w:rsidRDefault="00B52B5A" w:rsidP="00D74F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2B5A" w:rsidRPr="00D74F08" w:rsidTr="00B52B5A">
        <w:tc>
          <w:tcPr>
            <w:tcW w:w="2392" w:type="dxa"/>
          </w:tcPr>
          <w:p w:rsidR="00B52B5A" w:rsidRPr="00D74F08" w:rsidRDefault="00B65A0E" w:rsidP="00D74F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  <w:r w:rsidR="00D74F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B52B5A" w:rsidRPr="00D74F08" w:rsidRDefault="00B65A0E" w:rsidP="00D74F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  <w:r w:rsidR="00D74F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B52B5A" w:rsidRPr="00D74F08" w:rsidRDefault="00B65A0E" w:rsidP="00D74F0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  <w:r w:rsidR="00D74F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B52B5A" w:rsidRPr="00D74F08" w:rsidRDefault="00B65A0E" w:rsidP="00B65A0E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</w:tbl>
    <w:p w:rsidR="00B52B5A" w:rsidRDefault="00B52B5A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D74F08" w:rsidRDefault="00D74F0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D74F08" w:rsidRPr="00D74F08" w:rsidRDefault="00D74F08" w:rsidP="00B65A0E">
      <w:pPr>
        <w:spacing w:line="360" w:lineRule="auto"/>
        <w:ind w:left="-426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B52B5A" w:rsidRPr="00D74F08" w:rsidRDefault="00B52B5A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906D07" w:rsidRDefault="00906D07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КДР </w:t>
      </w:r>
      <w:r w:rsidR="00B52B5A" w:rsidRPr="00D74F08">
        <w:rPr>
          <w:rFonts w:ascii="Times New Roman" w:hAnsi="Times New Roman" w:cs="Times New Roman"/>
          <w:sz w:val="24"/>
          <w:szCs w:val="24"/>
        </w:rPr>
        <w:t xml:space="preserve"> ставила своей целью выявление уровня готовности учащихся выпускных классов к работе с материалами ЕГЭ нового формата, умения правильно оформлять задания с кратким ответом. Работа состояла из 9 заданий, более сложных в содержательном и техническом плане, чем задания </w:t>
      </w:r>
      <w:r w:rsidR="00CA340A">
        <w:rPr>
          <w:rFonts w:ascii="Times New Roman" w:hAnsi="Times New Roman" w:cs="Times New Roman"/>
          <w:sz w:val="24"/>
          <w:szCs w:val="24"/>
        </w:rPr>
        <w:t xml:space="preserve"> предыдущая КДР</w:t>
      </w:r>
      <w:r w:rsidR="00B52B5A" w:rsidRPr="00D74F08">
        <w:rPr>
          <w:rFonts w:ascii="Times New Roman" w:hAnsi="Times New Roman" w:cs="Times New Roman"/>
          <w:sz w:val="24"/>
          <w:szCs w:val="24"/>
        </w:rPr>
        <w:t xml:space="preserve">. Учащиеся, кроме заданий на запись самостоятельно сформулированного ответа, выполняли задания на выбор и запись одного правильного ответа из предложенного перечня, а также на многократный выбор из предложенного списка. Был изменён и языковой материал по сравнению с КДР № 1. Работа проводилась не только на материале отдельных слов, словосочетаний и разрозненных предложений, но и на материале двух текстов. Более сложный характер работы не мог не сказаться на её результатах: увеличилось количество </w:t>
      </w:r>
      <w:r w:rsidR="00B52B5A" w:rsidRPr="00D74F08">
        <w:rPr>
          <w:rFonts w:ascii="Times New Roman" w:hAnsi="Times New Roman" w:cs="Times New Roman"/>
          <w:sz w:val="24"/>
          <w:szCs w:val="24"/>
        </w:rPr>
        <w:lastRenderedPageBreak/>
        <w:t>отметок «2» и «3», и значительно уменьшилось количество отличных оценок. В целом результаты КДР вполне предсказуемы</w:t>
      </w:r>
    </w:p>
    <w:p w:rsidR="00906D07" w:rsidRDefault="00906D07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6D07" w:rsidRPr="00D74F08" w:rsidRDefault="00906D07" w:rsidP="00B52B5A">
      <w:pPr>
        <w:spacing w:line="360" w:lineRule="auto"/>
        <w:ind w:left="-426" w:firstLine="709"/>
        <w:contextualSpacing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ru-RU"/>
        </w:rPr>
        <w:drawing>
          <wp:inline distT="0" distB="0" distL="0" distR="0">
            <wp:extent cx="5486400" cy="379095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37218" w:rsidRDefault="0053721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37218">
        <w:rPr>
          <w:rFonts w:ascii="Times New Roman" w:hAnsi="Times New Roman" w:cs="Times New Roman"/>
          <w:sz w:val="24"/>
          <w:szCs w:val="24"/>
        </w:rPr>
        <w:t xml:space="preserve">Содержание работы основывалось на анализе результатов ЕГЭ по русскому языку 2018 года и включало в себя 9 заданий (7 базового уровня и 2 повышенного уровня), отражающих материал, который изучается в основной школе либо в старших классах до проведения КДР № 2. Задания формулировались таким образом, чтобы обратить внимание учащихся на особенности формулировок заданий ЕГЭ. Три первых задания базового уровня были связаны с анализом микротекста (информационная обработка, установление средства межфразовой связи и определение лексического значения слова в тексте). Задание 4 базового уровня требовало от учащихся владения синтаксическими нормами современного русского литературного языка. Остальные 5 заданий требовали от учащихся умения работать с текстом как речевым произведением: проводить смысловой, композиционный и функционально-типологический анализ; опознавать лексические единицы; находить средства межфразовой связи и языковые средства выразительности. В эту группу входили три задания базового уровня и два задания повышенного уровня. Все задания в работе - с кратким ответом в виде слов, чисел или последовательности чисел и слов. Количество заданий определялось, исходя из примерных норм времени, принятых в ЕГЭ по русскому языку: около 5 минут на выполнение заданий подобного типа. Общая продолжительность выполнения работы – 45 мин. При оценивании работы применены </w:t>
      </w:r>
      <w:r w:rsidRPr="00537218">
        <w:rPr>
          <w:rFonts w:ascii="Times New Roman" w:hAnsi="Times New Roman" w:cs="Times New Roman"/>
          <w:sz w:val="24"/>
          <w:szCs w:val="24"/>
        </w:rPr>
        <w:lastRenderedPageBreak/>
        <w:t>критерии, принятые для первичного оценивания в ЕГЭ по русскому языку: - за правильный ответ на задания 1, 2, 3, 5-8 выставлялось по 1 баллу только в том случае, если задание выполнено полностью, на 100% (выписаны все слова и цифры, а также отсутствовали другие слова и цифры); - задание 4 оценивалось от 0 до 5 баллов: по 1 баллу за каждую правильно указанную цифру, соответствующую номеру из списка в правой колонке; при неверной последовательности цифр или отсутствии цифр за ответ выставлялся 0 баллов; - задание 9 оценивалось от 0 до 4 баллов: по 1 баллу за каждую правильно указанную цифру и отсутствие в ответе других цифр; при неверной последовательности цифр или отсутствие цифр за ответ выставлялся 0 баллов. При оценке ответов 4 и 9 учитывался порядок следования перечисляющихся цифр; при оценке остальных ответов порядок перечисляющихся слов или цифр мог быть свободным. При отсутствии ответа на вопрос или неправильный ответ выставлялся 0 баллов. Нулём баллов оценивался также ответ, в котором допущены орфографические или технические ошибки (несоблюдение инструкции к записи ответов). Учащийся мог допустить в работе не более 30% исправлений (3 ответов). Таким образом, максимально возможное количество баллов - 16. Перевод баллов в оценки показан в таблице 1</w:t>
      </w:r>
    </w:p>
    <w:p w:rsidR="00537218" w:rsidRDefault="0053721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537218" w:rsidTr="00537218">
        <w:tc>
          <w:tcPr>
            <w:tcW w:w="1914" w:type="dxa"/>
          </w:tcPr>
          <w:p w:rsidR="00537218" w:rsidRPr="00537218" w:rsidRDefault="00537218" w:rsidP="00B52B5A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914" w:type="dxa"/>
          </w:tcPr>
          <w:p w:rsidR="00537218" w:rsidRPr="00537218" w:rsidRDefault="00537218" w:rsidP="0053721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0 - 8</w:t>
            </w:r>
          </w:p>
        </w:tc>
        <w:tc>
          <w:tcPr>
            <w:tcW w:w="1914" w:type="dxa"/>
          </w:tcPr>
          <w:p w:rsidR="00537218" w:rsidRPr="00537218" w:rsidRDefault="00537218" w:rsidP="0053721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1914" w:type="dxa"/>
          </w:tcPr>
          <w:p w:rsidR="00537218" w:rsidRPr="00537218" w:rsidRDefault="00537218" w:rsidP="0053721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13 - 15</w:t>
            </w:r>
          </w:p>
        </w:tc>
        <w:tc>
          <w:tcPr>
            <w:tcW w:w="1915" w:type="dxa"/>
          </w:tcPr>
          <w:p w:rsidR="00537218" w:rsidRPr="00537218" w:rsidRDefault="00537218" w:rsidP="00537218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37218" w:rsidTr="00537218">
        <w:tc>
          <w:tcPr>
            <w:tcW w:w="1914" w:type="dxa"/>
          </w:tcPr>
          <w:p w:rsidR="00537218" w:rsidRPr="00537218" w:rsidRDefault="00537218" w:rsidP="00B52B5A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914" w:type="dxa"/>
          </w:tcPr>
          <w:p w:rsidR="00537218" w:rsidRPr="00537218" w:rsidRDefault="00537218" w:rsidP="0053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537218" w:rsidRPr="00537218" w:rsidRDefault="00537218" w:rsidP="0053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537218" w:rsidRPr="00537218" w:rsidRDefault="00537218" w:rsidP="0053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537218" w:rsidRPr="00537218" w:rsidRDefault="00537218" w:rsidP="0053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21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</w:tbl>
    <w:p w:rsidR="00537218" w:rsidRDefault="0053721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37218" w:rsidRPr="00FD184D" w:rsidRDefault="0053721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7218">
        <w:rPr>
          <w:rFonts w:ascii="Times New Roman" w:hAnsi="Times New Roman" w:cs="Times New Roman"/>
          <w:sz w:val="24"/>
          <w:szCs w:val="24"/>
        </w:rPr>
        <w:t xml:space="preserve">      Анализ выполнения заданий</w:t>
      </w:r>
    </w:p>
    <w:p w:rsidR="00FD184D" w:rsidRDefault="0053721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>Проанализируем результаты КДР № 2 по заданиям.  Варианты КДР  одинаковы по структуре, параллельны по расположению заданий; под одним и тем же порядковым номером во всех вариантах работы находились задания, проверяющие одни и те же элементы содержания.</w:t>
      </w:r>
    </w:p>
    <w:p w:rsidR="00FD184D" w:rsidRDefault="0053721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 xml:space="preserve"> Задание 1</w:t>
      </w:r>
      <w:r w:rsidRPr="00FD184D">
        <w:rPr>
          <w:rFonts w:ascii="Times New Roman" w:hAnsi="Times New Roman" w:cs="Times New Roman"/>
          <w:sz w:val="24"/>
          <w:szCs w:val="24"/>
        </w:rPr>
        <w:t xml:space="preserve"> проверяло умение проводить информационную обработку текста: учащиеся должны были найти предложения, в которых содержится главная информация микротекста. При выполнении задания учащимся необходимо сравнить содержание варианта ответа с общим содержанием микротекста, помня, что главная информация – это своего рода идея, ради которой текст создан. </w:t>
      </w:r>
      <w:proofErr w:type="gramStart"/>
      <w:r w:rsidRPr="00FD184D">
        <w:rPr>
          <w:rFonts w:ascii="Times New Roman" w:hAnsi="Times New Roman" w:cs="Times New Roman"/>
          <w:sz w:val="24"/>
          <w:szCs w:val="24"/>
        </w:rPr>
        <w:t>Главная информация не может быть частичной, искажённой, известной ученику не из данного микротекста, а из других источни</w:t>
      </w:r>
      <w:r w:rsidR="00FD184D">
        <w:rPr>
          <w:rFonts w:ascii="Times New Roman" w:hAnsi="Times New Roman" w:cs="Times New Roman"/>
          <w:sz w:val="24"/>
          <w:szCs w:val="24"/>
        </w:rPr>
        <w:t>ков.</w:t>
      </w:r>
      <w:proofErr w:type="gramEnd"/>
      <w:r w:rsidR="00FD184D">
        <w:rPr>
          <w:rFonts w:ascii="Times New Roman" w:hAnsi="Times New Roman" w:cs="Times New Roman"/>
          <w:sz w:val="24"/>
          <w:szCs w:val="24"/>
        </w:rPr>
        <w:t xml:space="preserve"> Правильный ответ нашли 82</w:t>
      </w:r>
      <w:r w:rsidRPr="00FD184D">
        <w:rPr>
          <w:rFonts w:ascii="Times New Roman" w:hAnsi="Times New Roman" w:cs="Times New Roman"/>
          <w:sz w:val="24"/>
          <w:szCs w:val="24"/>
        </w:rPr>
        <w:t xml:space="preserve">% учащихся. </w:t>
      </w:r>
    </w:p>
    <w:p w:rsidR="00FD184D" w:rsidRDefault="00537218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FD184D">
        <w:rPr>
          <w:rFonts w:ascii="Times New Roman" w:hAnsi="Times New Roman" w:cs="Times New Roman"/>
          <w:sz w:val="24"/>
          <w:szCs w:val="24"/>
        </w:rPr>
        <w:t xml:space="preserve"> проверяло умение восстановить пропущенное средство связи между предложениями в микротексте. Это коммуникативное задание на умение подобрать слово-скрепу, которое могло бы стать связующим элементом между микротекстом и его </w:t>
      </w:r>
      <w:r w:rsidRPr="00FD184D">
        <w:rPr>
          <w:rFonts w:ascii="Times New Roman" w:hAnsi="Times New Roman" w:cs="Times New Roman"/>
          <w:sz w:val="24"/>
          <w:szCs w:val="24"/>
        </w:rPr>
        <w:lastRenderedPageBreak/>
        <w:t>заключительной частью, отдельными предложениями микротекста или простыми предложениями внутри сложного. Подбор слова ограничивается указанием на определённую часть речи в условии задания</w:t>
      </w:r>
      <w:r w:rsidR="00FD184D">
        <w:rPr>
          <w:rFonts w:ascii="Times New Roman" w:hAnsi="Times New Roman" w:cs="Times New Roman"/>
          <w:sz w:val="24"/>
          <w:szCs w:val="24"/>
        </w:rPr>
        <w:t>. Правильный ответ дали 91,2</w:t>
      </w:r>
      <w:r w:rsidRPr="00FD184D">
        <w:rPr>
          <w:rFonts w:ascii="Times New Roman" w:hAnsi="Times New Roman" w:cs="Times New Roman"/>
          <w:sz w:val="24"/>
          <w:szCs w:val="24"/>
        </w:rPr>
        <w:t xml:space="preserve">% учащихся. </w:t>
      </w:r>
      <w:r w:rsidRPr="00FD184D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FD184D">
        <w:rPr>
          <w:rFonts w:ascii="Times New Roman" w:hAnsi="Times New Roman" w:cs="Times New Roman"/>
          <w:sz w:val="24"/>
          <w:szCs w:val="24"/>
        </w:rPr>
        <w:t xml:space="preserve"> проверяло умение определить лексическое значение слова в тексте. Учащимся предлагался фрагмент словарной статьи из толкового словаря с основными значениями заданного слова и примерами его употребления в реч</w:t>
      </w:r>
      <w:r w:rsidR="00FD184D">
        <w:rPr>
          <w:rFonts w:ascii="Times New Roman" w:hAnsi="Times New Roman" w:cs="Times New Roman"/>
          <w:sz w:val="24"/>
          <w:szCs w:val="24"/>
        </w:rPr>
        <w:t>и. Правильный ответ дали 86,1%.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FD184D">
        <w:rPr>
          <w:rFonts w:ascii="Times New Roman" w:hAnsi="Times New Roman" w:cs="Times New Roman"/>
          <w:sz w:val="24"/>
          <w:szCs w:val="24"/>
        </w:rPr>
        <w:t xml:space="preserve"> проверяло владение синтаксическими нормами современного русского литературного языка. Помимо практического владения навыками использования синтаксических категорий в речи, задание отягощено элементами теории. Учащимся необходимо было не просто обнаружить синтаксические ошибки, но и классифицировать их. Выполняя задание, учащийся может идти двумя путями: искать ошибку в предложениях правой колонки, а потом по левой колонке устанавливать её вид или, наоборот, к названному виду ошибки находить пример в правой колонке. Второй путь легче и продуктивнее. Правильный ответ должен состоять из 5 цифр, записанных в строгом порядке. В нынешнем году в ЕГЭ это задание базового уровня. С ним полностью справились, то есть получили 5 </w:t>
      </w:r>
      <w:r w:rsidR="00FD184D">
        <w:rPr>
          <w:rFonts w:ascii="Times New Roman" w:hAnsi="Times New Roman" w:cs="Times New Roman"/>
          <w:sz w:val="24"/>
          <w:szCs w:val="24"/>
        </w:rPr>
        <w:t>баллов, 62,6</w:t>
      </w:r>
      <w:r w:rsidRPr="00FD184D">
        <w:rPr>
          <w:rFonts w:ascii="Times New Roman" w:hAnsi="Times New Roman" w:cs="Times New Roman"/>
          <w:sz w:val="24"/>
          <w:szCs w:val="24"/>
        </w:rPr>
        <w:t>% выпускников. Зн</w:t>
      </w:r>
      <w:r w:rsidR="00FD184D">
        <w:rPr>
          <w:rFonts w:ascii="Times New Roman" w:hAnsi="Times New Roman" w:cs="Times New Roman"/>
          <w:sz w:val="24"/>
          <w:szCs w:val="24"/>
        </w:rPr>
        <w:t>ачительно меньше учащихся (от 3,1</w:t>
      </w:r>
      <w:r w:rsidR="00FD184D" w:rsidRPr="00FD184D">
        <w:rPr>
          <w:rFonts w:ascii="Times New Roman" w:hAnsi="Times New Roman" w:cs="Times New Roman"/>
          <w:sz w:val="24"/>
          <w:szCs w:val="24"/>
        </w:rPr>
        <w:t xml:space="preserve"> </w:t>
      </w:r>
      <w:r w:rsidR="00FD184D">
        <w:rPr>
          <w:rFonts w:ascii="Times New Roman" w:hAnsi="Times New Roman" w:cs="Times New Roman"/>
          <w:sz w:val="24"/>
          <w:szCs w:val="24"/>
        </w:rPr>
        <w:t>% до 15,6</w:t>
      </w:r>
      <w:r w:rsidRPr="00FD184D">
        <w:rPr>
          <w:rFonts w:ascii="Times New Roman" w:hAnsi="Times New Roman" w:cs="Times New Roman"/>
          <w:sz w:val="24"/>
          <w:szCs w:val="24"/>
        </w:rPr>
        <w:t xml:space="preserve">%) получили от 1 до 4 баллов.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>Задания 5-9</w:t>
      </w:r>
      <w:r w:rsidRPr="00FD184D">
        <w:rPr>
          <w:rFonts w:ascii="Times New Roman" w:hAnsi="Times New Roman" w:cs="Times New Roman"/>
          <w:sz w:val="24"/>
          <w:szCs w:val="24"/>
        </w:rPr>
        <w:t xml:space="preserve"> учащиеся выполняли на основе текста. В контрольно</w:t>
      </w:r>
      <w:r w:rsidR="00FD184D">
        <w:rPr>
          <w:rFonts w:ascii="Times New Roman" w:hAnsi="Times New Roman" w:cs="Times New Roman"/>
          <w:sz w:val="24"/>
          <w:szCs w:val="24"/>
        </w:rPr>
        <w:t>-</w:t>
      </w:r>
      <w:r w:rsidRPr="00FD184D">
        <w:rPr>
          <w:rFonts w:ascii="Times New Roman" w:hAnsi="Times New Roman" w:cs="Times New Roman"/>
          <w:sz w:val="24"/>
          <w:szCs w:val="24"/>
        </w:rPr>
        <w:t>измерительных материалах ЕГЭ подобный текст (</w:t>
      </w:r>
      <w:proofErr w:type="spellStart"/>
      <w:r w:rsidRPr="00FD184D">
        <w:rPr>
          <w:rFonts w:ascii="Times New Roman" w:hAnsi="Times New Roman" w:cs="Times New Roman"/>
          <w:sz w:val="24"/>
          <w:szCs w:val="24"/>
        </w:rPr>
        <w:t>макротекст</w:t>
      </w:r>
      <w:proofErr w:type="spellEnd"/>
      <w:r w:rsidRPr="00FD184D">
        <w:rPr>
          <w:rFonts w:ascii="Times New Roman" w:hAnsi="Times New Roman" w:cs="Times New Roman"/>
          <w:sz w:val="24"/>
          <w:szCs w:val="24"/>
        </w:rPr>
        <w:t>) является исходным для написания сочинения-рассуждения.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>Задание 5</w:t>
      </w:r>
      <w:r w:rsidRPr="00FD184D">
        <w:rPr>
          <w:rFonts w:ascii="Times New Roman" w:hAnsi="Times New Roman" w:cs="Times New Roman"/>
          <w:sz w:val="24"/>
          <w:szCs w:val="24"/>
        </w:rPr>
        <w:t xml:space="preserve"> было ориентировано на выполнение смыслового и композиционного анализа текста. Учащиеся должны найти высказывания, которые соответствуют (не соответствуют) содержанию текста или отражают позицию автора (противоречат ей). Правильный ответ мог содержать два или три предложения. Его нашли и т</w:t>
      </w:r>
      <w:r w:rsidR="00FD184D">
        <w:rPr>
          <w:rFonts w:ascii="Times New Roman" w:hAnsi="Times New Roman" w:cs="Times New Roman"/>
          <w:sz w:val="24"/>
          <w:szCs w:val="24"/>
        </w:rPr>
        <w:t>ехнически грамотно оформили 77,9</w:t>
      </w:r>
      <w:r w:rsidRPr="00FD184D">
        <w:rPr>
          <w:rFonts w:ascii="Times New Roman" w:hAnsi="Times New Roman" w:cs="Times New Roman"/>
          <w:sz w:val="24"/>
          <w:szCs w:val="24"/>
        </w:rPr>
        <w:t xml:space="preserve">% учащихся.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>Задание 6</w:t>
      </w:r>
      <w:r w:rsidRPr="00FD184D">
        <w:rPr>
          <w:rFonts w:ascii="Times New Roman" w:hAnsi="Times New Roman" w:cs="Times New Roman"/>
          <w:sz w:val="24"/>
          <w:szCs w:val="24"/>
        </w:rPr>
        <w:t xml:space="preserve"> проверяло умения учащихся решить вопрос о типологическом строении текста и об особенностях отбора автором текста языковых сре</w:t>
      </w:r>
      <w:proofErr w:type="gramStart"/>
      <w:r w:rsidRPr="00FD184D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FD184D">
        <w:rPr>
          <w:rFonts w:ascii="Times New Roman" w:hAnsi="Times New Roman" w:cs="Times New Roman"/>
          <w:sz w:val="24"/>
          <w:szCs w:val="24"/>
        </w:rPr>
        <w:t xml:space="preserve">оответствии с коммуникативным замыслом. В этом задании проверялось также понимание логико-смысловых отношений между компонентами текста. Из предложенных утверждений необходимо было выбрать </w:t>
      </w:r>
      <w:proofErr w:type="gramStart"/>
      <w:r w:rsidRPr="00FD184D">
        <w:rPr>
          <w:rFonts w:ascii="Times New Roman" w:hAnsi="Times New Roman" w:cs="Times New Roman"/>
          <w:sz w:val="24"/>
          <w:szCs w:val="24"/>
        </w:rPr>
        <w:t>правильные</w:t>
      </w:r>
      <w:proofErr w:type="gramEnd"/>
      <w:r w:rsidRPr="00FD184D">
        <w:rPr>
          <w:rFonts w:ascii="Times New Roman" w:hAnsi="Times New Roman" w:cs="Times New Roman"/>
          <w:sz w:val="24"/>
          <w:szCs w:val="24"/>
        </w:rPr>
        <w:t xml:space="preserve"> или ошибочные. Правильный ответ содержал два - три предложения.</w:t>
      </w:r>
      <w:r w:rsidR="00FD184D">
        <w:rPr>
          <w:rFonts w:ascii="Times New Roman" w:hAnsi="Times New Roman" w:cs="Times New Roman"/>
          <w:sz w:val="24"/>
          <w:szCs w:val="24"/>
        </w:rPr>
        <w:t xml:space="preserve"> С заданием справились 58,5 </w:t>
      </w:r>
      <w:r w:rsidRPr="00FD184D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Pr="00FD184D">
        <w:rPr>
          <w:rFonts w:ascii="Times New Roman" w:hAnsi="Times New Roman" w:cs="Times New Roman"/>
          <w:sz w:val="24"/>
          <w:szCs w:val="24"/>
        </w:rPr>
        <w:t>писавших</w:t>
      </w:r>
      <w:proofErr w:type="gramEnd"/>
      <w:r w:rsidRPr="00FD184D">
        <w:rPr>
          <w:rFonts w:ascii="Times New Roman" w:hAnsi="Times New Roman" w:cs="Times New Roman"/>
          <w:sz w:val="24"/>
          <w:szCs w:val="24"/>
        </w:rPr>
        <w:t xml:space="preserve"> работу.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>Задание 7</w:t>
      </w:r>
      <w:r w:rsidRPr="00FD184D">
        <w:rPr>
          <w:rFonts w:ascii="Times New Roman" w:hAnsi="Times New Roman" w:cs="Times New Roman"/>
          <w:sz w:val="24"/>
          <w:szCs w:val="24"/>
        </w:rPr>
        <w:t xml:space="preserve"> проверяло умение производить лексический анализ средств текста. Одна из разновидностей такого задания – опознание в тексте синонимической или антонимической пары слов. Правиль</w:t>
      </w:r>
      <w:r w:rsidR="00FD184D">
        <w:rPr>
          <w:rFonts w:ascii="Times New Roman" w:hAnsi="Times New Roman" w:cs="Times New Roman"/>
          <w:sz w:val="24"/>
          <w:szCs w:val="24"/>
        </w:rPr>
        <w:t>ный ответ смогли обнаружить 90,1</w:t>
      </w:r>
      <w:r w:rsidRPr="00FD184D">
        <w:rPr>
          <w:rFonts w:ascii="Times New Roman" w:hAnsi="Times New Roman" w:cs="Times New Roman"/>
          <w:sz w:val="24"/>
          <w:szCs w:val="24"/>
        </w:rPr>
        <w:t xml:space="preserve">% выпускников. </w:t>
      </w:r>
      <w:r w:rsidRPr="00FD184D">
        <w:rPr>
          <w:rFonts w:ascii="Times New Roman" w:hAnsi="Times New Roman" w:cs="Times New Roman"/>
          <w:b/>
          <w:sz w:val="24"/>
          <w:szCs w:val="24"/>
        </w:rPr>
        <w:t>Задание 8</w:t>
      </w:r>
      <w:r w:rsidRPr="00FD184D">
        <w:rPr>
          <w:rFonts w:ascii="Times New Roman" w:hAnsi="Times New Roman" w:cs="Times New Roman"/>
          <w:sz w:val="24"/>
          <w:szCs w:val="24"/>
        </w:rPr>
        <w:t xml:space="preserve"> проверяло умение находить средства связи предложений в тексте. Умение </w:t>
      </w:r>
      <w:r w:rsidRPr="00FD184D">
        <w:rPr>
          <w:rFonts w:ascii="Times New Roman" w:hAnsi="Times New Roman" w:cs="Times New Roman"/>
          <w:sz w:val="24"/>
          <w:szCs w:val="24"/>
        </w:rPr>
        <w:lastRenderedPageBreak/>
        <w:t>находить средства связи предложений в тексте значимо: установление связи между предложениями в тексте – одно из доказательств того, что перед нами связный текст, а не разрозненные предложения. Правильный ответ мог содержать два числа, записанные в произвольном порядке. Это задание повышенного уровня. Верный ответ обнаружили и грамотно записали всего 56,9%.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 </w:t>
      </w:r>
      <w:r w:rsidRPr="00FD184D">
        <w:rPr>
          <w:rFonts w:ascii="Times New Roman" w:hAnsi="Times New Roman" w:cs="Times New Roman"/>
          <w:b/>
          <w:sz w:val="24"/>
          <w:szCs w:val="24"/>
        </w:rPr>
        <w:t>Задание 9</w:t>
      </w:r>
      <w:r w:rsidRPr="00FD184D">
        <w:rPr>
          <w:rFonts w:ascii="Times New Roman" w:hAnsi="Times New Roman" w:cs="Times New Roman"/>
          <w:sz w:val="24"/>
          <w:szCs w:val="24"/>
        </w:rPr>
        <w:t xml:space="preserve"> проверяло умение соотнести функции языкового средства выразительности, охарактеризованные в небольшой рецензии, с термином, указанным в списке. Учащиеся должны были прочитать небольшой фрагмент текста, в котором содержался лингвостилистический анализ использованных в исходном тексте изобразительно-выразительных средств, и на месте пропуска-пробела поставить цифру, соответствующую правильному ответу из предложенных в списке 9 терминов, называющих то или иное понятие из области стилистических ресурсов языка – источников речевой выразительности. Правильный ответ содержал 4 цифры, записанные в строгом порядке. Это задание повышенного уровня, предусматривающее знание языковых средств выразительности и умение не только увидеть их в отмеченном интервале текста, но и терминологически обозначи</w:t>
      </w:r>
      <w:r w:rsidR="00FD184D">
        <w:rPr>
          <w:rFonts w:ascii="Times New Roman" w:hAnsi="Times New Roman" w:cs="Times New Roman"/>
          <w:sz w:val="24"/>
          <w:szCs w:val="24"/>
        </w:rPr>
        <w:t>ть. 4 балла смогли получить  62,6%. От 3,7% до 17,3</w:t>
      </w:r>
      <w:r w:rsidRPr="00FD184D">
        <w:rPr>
          <w:rFonts w:ascii="Times New Roman" w:hAnsi="Times New Roman" w:cs="Times New Roman"/>
          <w:sz w:val="24"/>
          <w:szCs w:val="24"/>
        </w:rPr>
        <w:t xml:space="preserve">% учащихся получили от 1 до 3 баллов.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 xml:space="preserve"> Выводы и рекомендации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b/>
          <w:sz w:val="24"/>
          <w:szCs w:val="24"/>
        </w:rPr>
        <w:t xml:space="preserve"> Выводы: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 1. Анализ КДР № 2 даёт основания полагать, что знания и умения, проверяемые работой, усвоены большинством учащихся края. Выпускники в основном владеют умениями работать с отобранным языковым материалом, представленным в виде предложений и связного текста.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>2. Анализ работы показывае</w:t>
      </w:r>
      <w:r w:rsidR="00FD184D">
        <w:rPr>
          <w:rFonts w:ascii="Times New Roman" w:hAnsi="Times New Roman" w:cs="Times New Roman"/>
          <w:sz w:val="24"/>
          <w:szCs w:val="24"/>
        </w:rPr>
        <w:t xml:space="preserve">т также, что учащиеся 11 </w:t>
      </w:r>
      <w:r w:rsidRPr="00FD184D">
        <w:rPr>
          <w:rFonts w:ascii="Times New Roman" w:hAnsi="Times New Roman" w:cs="Times New Roman"/>
          <w:sz w:val="24"/>
          <w:szCs w:val="24"/>
        </w:rPr>
        <w:t xml:space="preserve"> классов в большинстве своём умеют работать на бланках ЕГЭ, правильно оформлять краткий ответ, соблюдая при этом все требования инструкции. На высоком уровне усвоен материал по лексическому анализу текста (задание 7).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3. На хорошем уровне выполнены задания 1, 2, 3, 5, связанные с определением главной информации, умением самостоятельно подобрать слово-скрепу, пониманием лексического значения слова в тексте и пониманием содержания текста.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4. На приемлемом уровне выполнены задания 4, 6 (базового уровня) и 8, 9 (повышенного уровня). Все задания этой группы связаны с синтаксическими нормами и разными видами анализа </w:t>
      </w:r>
      <w:proofErr w:type="spellStart"/>
      <w:r w:rsidRPr="00FD184D">
        <w:rPr>
          <w:rFonts w:ascii="Times New Roman" w:hAnsi="Times New Roman" w:cs="Times New Roman"/>
          <w:sz w:val="24"/>
          <w:szCs w:val="24"/>
        </w:rPr>
        <w:t>макротекста</w:t>
      </w:r>
      <w:proofErr w:type="spellEnd"/>
      <w:r w:rsidRPr="00FD184D">
        <w:rPr>
          <w:rFonts w:ascii="Times New Roman" w:hAnsi="Times New Roman" w:cs="Times New Roman"/>
          <w:sz w:val="24"/>
          <w:szCs w:val="24"/>
        </w:rPr>
        <w:t>.</w:t>
      </w:r>
    </w:p>
    <w:p w:rsidR="00FD184D" w:rsidRDefault="00FD184D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184D" w:rsidRDefault="00FD184D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FD184D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Pr="00FD18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1. При подготовке учащихся к итоговой аттестации использовать материалы, формулировки которых соответствует форме и содержанию заданий в контрольно-измерительных материалах ЕГЭ текущего года.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>2. Следует обратить внимание на изучение и повторение следующих тем: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 - языковые средства и приёмы выразительности в русском языке (лексические, синтаксические);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 - средства выражения связности текста (лексические, морфологические, словообразовательные, синтаксические);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>- употребление синтаксических единиц в речи (связь сказуемого с подлежащим, глагольное управление, приложение, однородные члены; обособленные члены, выраженные причастным и деепричастным оборотом; косвенная речь);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 - функционально-смысловые типы речи.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>4. Провести детальный разбор результатов КДР</w:t>
      </w:r>
      <w:r w:rsidR="00FD184D">
        <w:rPr>
          <w:rFonts w:ascii="Times New Roman" w:hAnsi="Times New Roman" w:cs="Times New Roman"/>
          <w:sz w:val="24"/>
          <w:szCs w:val="24"/>
        </w:rPr>
        <w:t xml:space="preserve"> № 2 в школьных </w:t>
      </w:r>
      <w:r w:rsidRPr="00FD184D">
        <w:rPr>
          <w:rFonts w:ascii="Times New Roman" w:hAnsi="Times New Roman" w:cs="Times New Roman"/>
          <w:sz w:val="24"/>
          <w:szCs w:val="24"/>
        </w:rPr>
        <w:t xml:space="preserve">объединениях учителей русского языка. </w:t>
      </w:r>
    </w:p>
    <w:p w:rsidR="00FD184D" w:rsidRDefault="00537218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 xml:space="preserve">5. Все учащиеся, обязанные писать КДР № 2 и не писавшие её, должны выполнить работу в рамках </w:t>
      </w:r>
      <w:proofErr w:type="spellStart"/>
      <w:r w:rsidRPr="00FD184D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FD184D">
        <w:rPr>
          <w:rFonts w:ascii="Times New Roman" w:hAnsi="Times New Roman" w:cs="Times New Roman"/>
          <w:sz w:val="24"/>
          <w:szCs w:val="24"/>
        </w:rPr>
        <w:t xml:space="preserve"> промежуточного контроля. </w:t>
      </w:r>
    </w:p>
    <w:p w:rsidR="00FD184D" w:rsidRDefault="00FD184D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37218" w:rsidRPr="00FD184D">
        <w:rPr>
          <w:rFonts w:ascii="Times New Roman" w:hAnsi="Times New Roman" w:cs="Times New Roman"/>
          <w:sz w:val="24"/>
          <w:szCs w:val="24"/>
        </w:rPr>
        <w:t xml:space="preserve">. Тренировать учащихся в технике заполнения ответов на задания первой части ЕГЭ. </w:t>
      </w:r>
    </w:p>
    <w:p w:rsidR="00C77A07" w:rsidRDefault="00FD184D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37218" w:rsidRPr="00FD184D">
        <w:rPr>
          <w:rFonts w:ascii="Times New Roman" w:hAnsi="Times New Roman" w:cs="Times New Roman"/>
          <w:sz w:val="24"/>
          <w:szCs w:val="24"/>
        </w:rPr>
        <w:t>. Тренировать учащихся в рациональном распределении времени при выполнении диагностической работы и подготовке к экзамену. Учесть, что задания, связанные с текстом, требуют больше времени, чем задания, построенные на основе слов, словосочетаний и предложений.</w:t>
      </w:r>
    </w:p>
    <w:p w:rsidR="00FD184D" w:rsidRPr="00FD184D" w:rsidRDefault="00FD184D" w:rsidP="00FD184D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77A07" w:rsidRPr="00FD184D" w:rsidRDefault="00C77A07" w:rsidP="00B52B5A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D184D">
        <w:rPr>
          <w:rFonts w:ascii="Times New Roman" w:hAnsi="Times New Roman" w:cs="Times New Roman"/>
          <w:sz w:val="24"/>
          <w:szCs w:val="24"/>
        </w:rPr>
        <w:t>Специалист МБУ «ЦРО»                       Л.В.Пискунова</w:t>
      </w:r>
    </w:p>
    <w:sectPr w:rsidR="00C77A07" w:rsidRPr="00FD184D" w:rsidSect="00550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B5A"/>
    <w:rsid w:val="00145AC7"/>
    <w:rsid w:val="001F578B"/>
    <w:rsid w:val="00537218"/>
    <w:rsid w:val="00550A91"/>
    <w:rsid w:val="005927A9"/>
    <w:rsid w:val="00906D07"/>
    <w:rsid w:val="00B52B5A"/>
    <w:rsid w:val="00B65A0E"/>
    <w:rsid w:val="00C77A07"/>
    <w:rsid w:val="00CA340A"/>
    <w:rsid w:val="00D74F08"/>
    <w:rsid w:val="00DE2E2F"/>
    <w:rsid w:val="00F65A03"/>
    <w:rsid w:val="00F86134"/>
    <w:rsid w:val="00FD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4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4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проценты полученных оценок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Val val="1"/>
            <c:showLeaderLines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6.8</c:v>
                </c:pt>
                <c:pt idx="1">
                  <c:v>27.9</c:v>
                </c:pt>
                <c:pt idx="2">
                  <c:v>55.9</c:v>
                </c:pt>
                <c:pt idx="3">
                  <c:v>19.399999999999999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 заданий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6.3492063492063502E-2"/>
                </c:manualLayout>
              </c:layout>
              <c:dLblPos val="inEnd"/>
              <c:showVal val="1"/>
            </c:dLbl>
            <c:dLbl>
              <c:idx val="1"/>
              <c:layout>
                <c:manualLayout>
                  <c:x val="-1.1574074074074084E-2"/>
                  <c:y val="-9.5238095238095247E-2"/>
                </c:manualLayout>
              </c:layout>
              <c:dLblPos val="inEnd"/>
              <c:showVal val="1"/>
            </c:dLbl>
            <c:dLbl>
              <c:idx val="2"/>
              <c:layout>
                <c:manualLayout>
                  <c:x val="9.2592592592592622E-3"/>
                  <c:y val="-7.5396825396825434E-2"/>
                </c:manualLayout>
              </c:layout>
              <c:dLblPos val="inEnd"/>
              <c:showVal val="1"/>
            </c:dLbl>
            <c:dLbl>
              <c:idx val="3"/>
              <c:layout>
                <c:manualLayout>
                  <c:x val="-9.2592592592592865E-3"/>
                  <c:y val="-9.1269841269841251E-2"/>
                </c:manualLayout>
              </c:layout>
              <c:dLblPos val="inEnd"/>
              <c:showVal val="1"/>
            </c:dLbl>
            <c:dLbl>
              <c:idx val="4"/>
              <c:layout>
                <c:manualLayout>
                  <c:x val="0"/>
                  <c:y val="-7.5396825396825407E-2"/>
                </c:manualLayout>
              </c:layout>
              <c:dLblPos val="inEnd"/>
              <c:showVal val="1"/>
            </c:dLbl>
            <c:dLbl>
              <c:idx val="5"/>
              <c:layout>
                <c:manualLayout>
                  <c:x val="2.3148148148148147E-3"/>
                  <c:y val="-5.6951423785594632E-2"/>
                </c:manualLayout>
              </c:layout>
              <c:dLblPos val="inEnd"/>
              <c:showVal val="1"/>
            </c:dLbl>
            <c:dLbl>
              <c:idx val="6"/>
              <c:layout>
                <c:manualLayout>
                  <c:x val="-2.3148148148148147E-3"/>
                  <c:y val="-8.6324536066157573E-2"/>
                </c:manualLayout>
              </c:layout>
              <c:dLblPos val="inEnd"/>
              <c:showVal val="1"/>
            </c:dLbl>
            <c:dLbl>
              <c:idx val="7"/>
              <c:layout>
                <c:manualLayout>
                  <c:x val="4.6296296296296302E-3"/>
                  <c:y val="-8.3333333333333343E-2"/>
                </c:manualLayout>
              </c:layout>
              <c:dLblPos val="inEnd"/>
              <c:showVal val="1"/>
            </c:dLbl>
            <c:dLbl>
              <c:idx val="8"/>
              <c:layout>
                <c:manualLayout>
                  <c:x val="4.6296296296296727E-3"/>
                  <c:y val="-5.9523809523809514E-2"/>
                </c:manualLayout>
              </c:layout>
              <c:dLblPos val="inEnd"/>
              <c:showVal val="1"/>
            </c:dLbl>
            <c:dLbl>
              <c:idx val="9"/>
              <c:layout>
                <c:manualLayout>
                  <c:x val="0"/>
                  <c:y val="-7.5396825396825407E-2"/>
                </c:manualLayout>
              </c:layout>
              <c:dLblPos val="inEnd"/>
              <c:showVal val="1"/>
            </c:dLbl>
            <c:dLbl>
              <c:idx val="10"/>
              <c:layout>
                <c:manualLayout>
                  <c:x val="1.1574074074074073E-2"/>
                  <c:y val="-6.746031746031747E-2"/>
                </c:manualLayout>
              </c:layout>
              <c:dLblPos val="inEnd"/>
              <c:showVal val="1"/>
            </c:dLbl>
            <c:dLbl>
              <c:idx val="11"/>
              <c:layout>
                <c:manualLayout>
                  <c:x val="3.7037037037037042E-2"/>
                  <c:y val="-4.3650793650793662E-2"/>
                </c:manualLayout>
              </c:layout>
              <c:dLblPos val="inEnd"/>
              <c:showVal val="1"/>
            </c:dLbl>
            <c:dLbl>
              <c:idx val="12"/>
              <c:layout>
                <c:manualLayout>
                  <c:x val="-6.9444444444444458E-3"/>
                  <c:y val="-7.5396825396825407E-2"/>
                </c:manualLayout>
              </c:layout>
              <c:dLblPos val="inEnd"/>
              <c:showVal val="1"/>
            </c:dLbl>
            <c:dLbl>
              <c:idx val="13"/>
              <c:layout>
                <c:manualLayout>
                  <c:x val="-4.6296296296296302E-3"/>
                  <c:y val="-5.5555555555555539E-2"/>
                </c:manualLayout>
              </c:layout>
              <c:dLblPos val="inEnd"/>
              <c:showVal val="1"/>
            </c:dLbl>
            <c:dLbl>
              <c:idx val="14"/>
              <c:layout>
                <c:manualLayout>
                  <c:x val="0"/>
                  <c:y val="-7.5396825396825407E-2"/>
                </c:manualLayout>
              </c:layout>
              <c:dLblPos val="inEnd"/>
              <c:showVal val="1"/>
            </c:dLbl>
            <c:dLbl>
              <c:idx val="15"/>
              <c:layout>
                <c:manualLayout>
                  <c:x val="0"/>
                  <c:y val="-7.1428571428571425E-2"/>
                </c:manualLayout>
              </c:layout>
              <c:dLblPos val="inEnd"/>
              <c:showVal val="1"/>
            </c:dLbl>
            <c:dLblPos val="inEnd"/>
            <c:showVal val="1"/>
          </c:dLbls>
          <c:cat>
            <c:numRef>
              <c:f>Лист1!$A$2:$A$17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  <c:pt idx="5">
                  <c:v>4</c:v>
                </c:pt>
                <c:pt idx="6">
                  <c:v>4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7</c:v>
                </c:pt>
                <c:pt idx="11">
                  <c:v>8</c:v>
                </c:pt>
                <c:pt idx="12">
                  <c:v>9</c:v>
                </c:pt>
                <c:pt idx="13">
                  <c:v>9</c:v>
                </c:pt>
                <c:pt idx="14">
                  <c:v>9</c:v>
                </c:pt>
                <c:pt idx="15">
                  <c:v>9</c:v>
                </c:pt>
              </c:numCache>
            </c:num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82</c:v>
                </c:pt>
                <c:pt idx="1">
                  <c:v>91.2</c:v>
                </c:pt>
                <c:pt idx="2">
                  <c:v>86.1</c:v>
                </c:pt>
                <c:pt idx="3">
                  <c:v>3.1</c:v>
                </c:pt>
                <c:pt idx="4">
                  <c:v>4.0999999999999996</c:v>
                </c:pt>
                <c:pt idx="5">
                  <c:v>12.9</c:v>
                </c:pt>
                <c:pt idx="6">
                  <c:v>15.6</c:v>
                </c:pt>
                <c:pt idx="7">
                  <c:v>62.6</c:v>
                </c:pt>
                <c:pt idx="8">
                  <c:v>77.900000000000006</c:v>
                </c:pt>
                <c:pt idx="9">
                  <c:v>58.9</c:v>
                </c:pt>
                <c:pt idx="10">
                  <c:v>60.1</c:v>
                </c:pt>
                <c:pt idx="11">
                  <c:v>56.1</c:v>
                </c:pt>
                <c:pt idx="12">
                  <c:v>3.7</c:v>
                </c:pt>
                <c:pt idx="13">
                  <c:v>10.9</c:v>
                </c:pt>
                <c:pt idx="14">
                  <c:v>17.3</c:v>
                </c:pt>
                <c:pt idx="15">
                  <c:v>62.6</c:v>
                </c:pt>
              </c:numCache>
            </c:numRef>
          </c:val>
        </c:ser>
        <c:overlap val="100"/>
        <c:axId val="65060224"/>
        <c:axId val="65164416"/>
      </c:barChart>
      <c:catAx>
        <c:axId val="65060224"/>
        <c:scaling>
          <c:orientation val="minMax"/>
        </c:scaling>
        <c:axPos val="b"/>
        <c:numFmt formatCode="General" sourceLinked="1"/>
        <c:tickLblPos val="nextTo"/>
        <c:crossAx val="65164416"/>
        <c:crosses val="autoZero"/>
        <c:auto val="1"/>
        <c:lblAlgn val="ctr"/>
        <c:lblOffset val="100"/>
      </c:catAx>
      <c:valAx>
        <c:axId val="65164416"/>
        <c:scaling>
          <c:orientation val="minMax"/>
        </c:scaling>
        <c:axPos val="l"/>
        <c:majorGridlines/>
        <c:numFmt formatCode="General" sourceLinked="1"/>
        <c:tickLblPos val="nextTo"/>
        <c:crossAx val="650602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2</cp:revision>
  <dcterms:created xsi:type="dcterms:W3CDTF">2019-03-24T05:21:00Z</dcterms:created>
  <dcterms:modified xsi:type="dcterms:W3CDTF">2019-03-24T05:21:00Z</dcterms:modified>
</cp:coreProperties>
</file>